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5541B" w14:textId="322D512E" w:rsidR="009F6181" w:rsidRDefault="009F6181" w:rsidP="009F6181">
      <w:pPr>
        <w:spacing w:after="0" w:line="240" w:lineRule="auto"/>
        <w:rPr>
          <w:rFonts w:ascii="Calibri" w:hAnsi="Calibri" w:cs="Calibri"/>
          <w:sz w:val="18"/>
          <w:szCs w:val="18"/>
        </w:rPr>
      </w:pPr>
      <w:r w:rsidRPr="009F6181">
        <w:rPr>
          <w:noProof/>
          <w:sz w:val="20"/>
          <w:szCs w:val="20"/>
        </w:rPr>
        <w:drawing>
          <wp:anchor distT="0" distB="0" distL="114300" distR="114300" simplePos="0" relativeHeight="251657216" behindDoc="1" locked="0" layoutInCell="1" allowOverlap="1" wp14:anchorId="13E74DC8" wp14:editId="3E7E3C06">
            <wp:simplePos x="0" y="0"/>
            <wp:positionH relativeFrom="margin">
              <wp:align>center</wp:align>
            </wp:positionH>
            <wp:positionV relativeFrom="paragraph">
              <wp:posOffset>-914400</wp:posOffset>
            </wp:positionV>
            <wp:extent cx="5172035" cy="1219200"/>
            <wp:effectExtent l="0" t="0" r="0" b="0"/>
            <wp:wrapNone/>
            <wp:docPr id="1547856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72035" cy="1219200"/>
                    </a:xfrm>
                    <a:prstGeom prst="rect">
                      <a:avLst/>
                    </a:prstGeom>
                    <a:noFill/>
                  </pic:spPr>
                </pic:pic>
              </a:graphicData>
            </a:graphic>
            <wp14:sizeRelH relativeFrom="page">
              <wp14:pctWidth>0</wp14:pctWidth>
            </wp14:sizeRelH>
            <wp14:sizeRelV relativeFrom="page">
              <wp14:pctHeight>0</wp14:pctHeight>
            </wp14:sizeRelV>
          </wp:anchor>
        </w:drawing>
      </w:r>
    </w:p>
    <w:p w14:paraId="72BD7DF1" w14:textId="77777777" w:rsidR="009F6181" w:rsidRDefault="009F6181" w:rsidP="009F6181">
      <w:pPr>
        <w:spacing w:after="0" w:line="240" w:lineRule="auto"/>
        <w:rPr>
          <w:rFonts w:ascii="Calibri" w:hAnsi="Calibri" w:cs="Calibri"/>
          <w:sz w:val="18"/>
          <w:szCs w:val="18"/>
        </w:rPr>
      </w:pPr>
    </w:p>
    <w:p w14:paraId="022BDF86" w14:textId="77777777" w:rsidR="009F6181" w:rsidRDefault="009F6181" w:rsidP="009F6181">
      <w:pPr>
        <w:spacing w:after="0" w:line="240" w:lineRule="auto"/>
        <w:rPr>
          <w:rFonts w:ascii="Calibri" w:hAnsi="Calibri" w:cs="Calibri"/>
          <w:sz w:val="18"/>
          <w:szCs w:val="18"/>
        </w:rPr>
      </w:pPr>
    </w:p>
    <w:p w14:paraId="2633BD11" w14:textId="4EF9B599" w:rsidR="005651FD" w:rsidRPr="009F6181" w:rsidRDefault="002B4600" w:rsidP="009F6181">
      <w:pPr>
        <w:spacing w:after="0" w:line="240" w:lineRule="auto"/>
        <w:rPr>
          <w:sz w:val="20"/>
          <w:szCs w:val="20"/>
        </w:rPr>
      </w:pPr>
      <w:r w:rsidRPr="009F6181">
        <w:rPr>
          <w:rFonts w:ascii="Calibri" w:hAnsi="Calibri" w:cs="Calibri"/>
          <w:sz w:val="18"/>
          <w:szCs w:val="18"/>
        </w:rPr>
        <w:t>Date: May 2</w:t>
      </w:r>
      <w:r w:rsidR="009F6181">
        <w:rPr>
          <w:rFonts w:ascii="Calibri" w:hAnsi="Calibri" w:cs="Calibri"/>
          <w:sz w:val="18"/>
          <w:szCs w:val="18"/>
        </w:rPr>
        <w:t>7</w:t>
      </w:r>
      <w:r w:rsidRPr="009F6181">
        <w:rPr>
          <w:rFonts w:ascii="Calibri" w:hAnsi="Calibri" w:cs="Calibri"/>
          <w:sz w:val="18"/>
          <w:szCs w:val="18"/>
        </w:rPr>
        <w:t>, 2026</w:t>
      </w:r>
    </w:p>
    <w:p w14:paraId="6F8BC260" w14:textId="77777777" w:rsidR="0078650B" w:rsidRPr="009F6181" w:rsidRDefault="0078650B" w:rsidP="009F6181">
      <w:pPr>
        <w:spacing w:after="0" w:line="240" w:lineRule="auto"/>
        <w:rPr>
          <w:rFonts w:ascii="Calibri" w:hAnsi="Calibri" w:cs="Calibri"/>
          <w:sz w:val="18"/>
          <w:szCs w:val="18"/>
        </w:rPr>
      </w:pPr>
    </w:p>
    <w:p w14:paraId="29E8FA56"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Du-Co Ceramics Company</w:t>
      </w:r>
    </w:p>
    <w:p w14:paraId="69D881D1"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155 S. Rebecca Street</w:t>
      </w:r>
    </w:p>
    <w:p w14:paraId="31F92131"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PO Box 568</w:t>
      </w:r>
    </w:p>
    <w:p w14:paraId="3D7B2EB7"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Saxonburg, PA 16056</w:t>
      </w:r>
    </w:p>
    <w:p w14:paraId="39BBFB1F" w14:textId="77777777" w:rsidR="005651FD" w:rsidRPr="009F6181" w:rsidRDefault="005651FD" w:rsidP="009F6181">
      <w:pPr>
        <w:spacing w:after="0" w:line="240" w:lineRule="auto"/>
        <w:rPr>
          <w:rFonts w:ascii="Calibri" w:hAnsi="Calibri" w:cs="Calibri"/>
          <w:sz w:val="18"/>
          <w:szCs w:val="18"/>
        </w:rPr>
      </w:pPr>
    </w:p>
    <w:p w14:paraId="7B9DA987"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b/>
          <w:bCs/>
          <w:sz w:val="18"/>
          <w:szCs w:val="18"/>
        </w:rPr>
        <w:t>Subject:</w:t>
      </w:r>
      <w:r w:rsidRPr="009F6181">
        <w:rPr>
          <w:rFonts w:ascii="Calibri" w:hAnsi="Calibri" w:cs="Calibri"/>
          <w:sz w:val="18"/>
          <w:szCs w:val="18"/>
        </w:rPr>
        <w:t xml:space="preserve"> TSCA Section 6 Compliance Declaration</w:t>
      </w:r>
    </w:p>
    <w:p w14:paraId="6A7D9501" w14:textId="77777777" w:rsidR="005651FD" w:rsidRPr="009F6181" w:rsidRDefault="005651FD" w:rsidP="009F6181">
      <w:pPr>
        <w:spacing w:after="0" w:line="240" w:lineRule="auto"/>
        <w:rPr>
          <w:rFonts w:ascii="Calibri" w:hAnsi="Calibri" w:cs="Calibri"/>
          <w:sz w:val="18"/>
          <w:szCs w:val="18"/>
        </w:rPr>
      </w:pPr>
    </w:p>
    <w:p w14:paraId="6ECA3608"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Du-Co Ceramics Company certifies that all products supplied are in compliance with the requirements of the United States Toxic Substances Control Act (TSCA), including all applicable restrictions under TSCA Section 6, as amended through December 2024.</w:t>
      </w:r>
    </w:p>
    <w:p w14:paraId="5E87B59C" w14:textId="77777777" w:rsidR="005651FD" w:rsidRPr="009F6181" w:rsidRDefault="005651FD" w:rsidP="009F6181">
      <w:pPr>
        <w:spacing w:after="0" w:line="240" w:lineRule="auto"/>
        <w:rPr>
          <w:rFonts w:ascii="Calibri" w:hAnsi="Calibri" w:cs="Calibri"/>
          <w:sz w:val="18"/>
          <w:szCs w:val="18"/>
        </w:rPr>
      </w:pPr>
    </w:p>
    <w:p w14:paraId="174F004F"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This certification applies to all products, articles, and components supplied by Du-Co Ceramics Company and reflects our commitment to ensuring compliance with all applicable chemical restrictions, prohibitions, and use limitations defined by the U.S. Environmental Protection Agency (EPA).</w:t>
      </w:r>
    </w:p>
    <w:p w14:paraId="4CCB99FC" w14:textId="77777777" w:rsidR="005651FD" w:rsidRPr="009F6181" w:rsidRDefault="005651FD" w:rsidP="009F6181">
      <w:pPr>
        <w:spacing w:after="0" w:line="240" w:lineRule="auto"/>
        <w:rPr>
          <w:rFonts w:ascii="Calibri" w:hAnsi="Calibri" w:cs="Calibri"/>
          <w:sz w:val="18"/>
          <w:szCs w:val="18"/>
        </w:rPr>
      </w:pPr>
    </w:p>
    <w:p w14:paraId="39DF36BC" w14:textId="77777777" w:rsidR="005651FD" w:rsidRPr="009F6181" w:rsidRDefault="002B4600" w:rsidP="009F6181">
      <w:pPr>
        <w:spacing w:after="0" w:line="240" w:lineRule="auto"/>
        <w:rPr>
          <w:rFonts w:ascii="Calibri" w:hAnsi="Calibri" w:cs="Calibri"/>
          <w:b/>
          <w:bCs/>
          <w:sz w:val="18"/>
          <w:szCs w:val="18"/>
        </w:rPr>
      </w:pPr>
      <w:r w:rsidRPr="009F6181">
        <w:rPr>
          <w:rFonts w:ascii="Calibri" w:hAnsi="Calibri" w:cs="Calibri"/>
          <w:b/>
          <w:bCs/>
          <w:sz w:val="18"/>
          <w:szCs w:val="18"/>
        </w:rPr>
        <w:t>Scope of Compliance</w:t>
      </w:r>
    </w:p>
    <w:p w14:paraId="43438A23"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This declaration includes, but is not limited to, compliance with the following:</w:t>
      </w:r>
    </w:p>
    <w:p w14:paraId="11173144" w14:textId="77777777" w:rsidR="005651FD" w:rsidRPr="009F6181" w:rsidRDefault="002B4600" w:rsidP="009F6181">
      <w:pPr>
        <w:pStyle w:val="ListBullet"/>
        <w:spacing w:after="0" w:line="240" w:lineRule="auto"/>
        <w:rPr>
          <w:rFonts w:ascii="Calibri" w:hAnsi="Calibri" w:cs="Calibri"/>
          <w:sz w:val="18"/>
          <w:szCs w:val="18"/>
        </w:rPr>
      </w:pPr>
      <w:r w:rsidRPr="009F6181">
        <w:rPr>
          <w:rFonts w:ascii="Calibri" w:hAnsi="Calibri" w:cs="Calibri"/>
          <w:sz w:val="18"/>
          <w:szCs w:val="18"/>
        </w:rPr>
        <w:t>Persistent, Bioaccumulative, and Toxic (PBT) substances restricted under TSCA (2021 rule)</w:t>
      </w:r>
    </w:p>
    <w:p w14:paraId="41C9BB4B" w14:textId="77777777" w:rsidR="005651FD" w:rsidRPr="009F6181" w:rsidRDefault="002B4600" w:rsidP="009F6181">
      <w:pPr>
        <w:pStyle w:val="ListBullet"/>
        <w:spacing w:after="0" w:line="240" w:lineRule="auto"/>
        <w:rPr>
          <w:rFonts w:ascii="Calibri" w:hAnsi="Calibri" w:cs="Calibri"/>
          <w:sz w:val="18"/>
          <w:szCs w:val="18"/>
        </w:rPr>
      </w:pPr>
      <w:r w:rsidRPr="009F6181">
        <w:rPr>
          <w:rFonts w:ascii="Calibri" w:hAnsi="Calibri" w:cs="Calibri"/>
          <w:sz w:val="18"/>
          <w:szCs w:val="18"/>
        </w:rPr>
        <w:t>Chemicals subject to TSCA risk management rules, including TCE, PCE, carbon tetrachloride, and methylene chloride</w:t>
      </w:r>
    </w:p>
    <w:p w14:paraId="732311EC" w14:textId="77777777" w:rsidR="005651FD" w:rsidRPr="009F6181" w:rsidRDefault="002B4600" w:rsidP="009F6181">
      <w:pPr>
        <w:pStyle w:val="ListBullet"/>
        <w:spacing w:after="0" w:line="240" w:lineRule="auto"/>
        <w:rPr>
          <w:rFonts w:ascii="Calibri" w:hAnsi="Calibri" w:cs="Calibri"/>
          <w:sz w:val="18"/>
          <w:szCs w:val="18"/>
        </w:rPr>
      </w:pPr>
      <w:r w:rsidRPr="009F6181">
        <w:rPr>
          <w:rFonts w:ascii="Calibri" w:hAnsi="Calibri" w:cs="Calibri"/>
          <w:sz w:val="18"/>
          <w:szCs w:val="18"/>
        </w:rPr>
        <w:t>Additional substances restricted under TSCA Section 6, including those with use-specific restrictions, processing limitations, and concentration thresholds</w:t>
      </w:r>
    </w:p>
    <w:p w14:paraId="2373773C" w14:textId="77777777" w:rsidR="005651FD" w:rsidRPr="009F6181" w:rsidRDefault="005651FD" w:rsidP="009F6181">
      <w:pPr>
        <w:spacing w:after="0" w:line="240" w:lineRule="auto"/>
        <w:rPr>
          <w:rFonts w:ascii="Calibri" w:hAnsi="Calibri" w:cs="Calibri"/>
          <w:b/>
          <w:bCs/>
          <w:sz w:val="18"/>
          <w:szCs w:val="18"/>
        </w:rPr>
      </w:pPr>
    </w:p>
    <w:p w14:paraId="1FB1ECE0" w14:textId="5956AB5A" w:rsidR="005651FD" w:rsidRPr="009F6181" w:rsidRDefault="002B4600" w:rsidP="009F6181">
      <w:pPr>
        <w:spacing w:after="0" w:line="240" w:lineRule="auto"/>
        <w:rPr>
          <w:rFonts w:ascii="Calibri" w:hAnsi="Calibri" w:cs="Calibri"/>
          <w:b/>
          <w:bCs/>
          <w:sz w:val="18"/>
          <w:szCs w:val="18"/>
        </w:rPr>
      </w:pPr>
      <w:r w:rsidRPr="009F6181">
        <w:rPr>
          <w:rFonts w:ascii="Calibri" w:hAnsi="Calibri" w:cs="Calibri"/>
          <w:b/>
          <w:bCs/>
          <w:sz w:val="18"/>
          <w:szCs w:val="18"/>
        </w:rPr>
        <w:t>Examples of TSCA-restricted substances include</w:t>
      </w:r>
      <w:r w:rsidR="008B3BBB" w:rsidRPr="009F6181">
        <w:rPr>
          <w:rFonts w:ascii="Calibri" w:hAnsi="Calibri" w:cs="Calibri"/>
          <w:b/>
          <w:bCs/>
          <w:sz w:val="18"/>
          <w:szCs w:val="18"/>
        </w:rPr>
        <w:t xml:space="preserve"> but are not limited to</w:t>
      </w:r>
      <w:r w:rsidR="00F6562E" w:rsidRPr="009F6181">
        <w:rPr>
          <w:rFonts w:ascii="Calibri" w:hAnsi="Calibri" w:cs="Calibri"/>
          <w:b/>
          <w:bCs/>
          <w:sz w:val="18"/>
          <w:szCs w:val="18"/>
        </w:rPr>
        <w:t>:</w:t>
      </w:r>
    </w:p>
    <w:p w14:paraId="6221773A"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Asbestos</w:t>
      </w:r>
    </w:p>
    <w:p w14:paraId="38E7D486"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Lead, when used in paint</w:t>
      </w:r>
    </w:p>
    <w:p w14:paraId="30D0DF90"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Polychlorinated biphenyls (PCBs)</w:t>
      </w:r>
    </w:p>
    <w:p w14:paraId="581D6AB5"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Dioxins</w:t>
      </w:r>
    </w:p>
    <w:p w14:paraId="7B9381F5"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Chlorofluorocarbons (CFCs, ozone depleting substances)</w:t>
      </w:r>
    </w:p>
    <w:p w14:paraId="64ED9CE5"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Metallic mercury, when used in consumer products</w:t>
      </w:r>
    </w:p>
    <w:p w14:paraId="0AA8F801"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Formaldehyde, when used in composite wood products</w:t>
      </w:r>
    </w:p>
    <w:p w14:paraId="0F3EE6AE"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Nitrites, when used in certain cutting fluids</w:t>
      </w:r>
    </w:p>
    <w:p w14:paraId="7B244A0B" w14:textId="77777777" w:rsidR="00F6562E" w:rsidRPr="009F6181" w:rsidRDefault="00F6562E" w:rsidP="009F6181">
      <w:pPr>
        <w:numPr>
          <w:ilvl w:val="0"/>
          <w:numId w:val="10"/>
        </w:numPr>
        <w:spacing w:after="0" w:line="240" w:lineRule="auto"/>
        <w:rPr>
          <w:rFonts w:ascii="Calibri" w:hAnsi="Calibri" w:cs="Arial"/>
          <w:sz w:val="18"/>
          <w:szCs w:val="18"/>
          <w:lang w:val="en-CA"/>
        </w:rPr>
      </w:pPr>
      <w:r w:rsidRPr="009F6181">
        <w:rPr>
          <w:rFonts w:ascii="Calibri" w:hAnsi="Calibri" w:cs="Arial"/>
          <w:sz w:val="18"/>
          <w:szCs w:val="18"/>
          <w:lang w:val="en-CA"/>
        </w:rPr>
        <w:t>Hexavalent chromium compounds, when used in water treatment</w:t>
      </w:r>
    </w:p>
    <w:p w14:paraId="5A88A6C5" w14:textId="77777777" w:rsidR="008B3BBB" w:rsidRPr="009F6181" w:rsidRDefault="008B3BBB" w:rsidP="009F6181">
      <w:pPr>
        <w:spacing w:after="0" w:line="240" w:lineRule="auto"/>
        <w:rPr>
          <w:rFonts w:ascii="Calibri" w:hAnsi="Calibri" w:cs="Arial"/>
          <w:sz w:val="18"/>
          <w:szCs w:val="18"/>
          <w:lang w:val="en-CA"/>
        </w:rPr>
      </w:pPr>
    </w:p>
    <w:p w14:paraId="07D90A12" w14:textId="31F08AF0" w:rsidR="005651FD" w:rsidRPr="009F6181" w:rsidRDefault="008B3BBB" w:rsidP="009F6181">
      <w:pPr>
        <w:spacing w:after="0" w:line="240" w:lineRule="auto"/>
        <w:rPr>
          <w:rFonts w:ascii="Calibri" w:hAnsi="Calibri" w:cs="Calibri"/>
          <w:sz w:val="18"/>
          <w:szCs w:val="18"/>
        </w:rPr>
      </w:pPr>
      <w:r w:rsidRPr="009F6181">
        <w:rPr>
          <w:rFonts w:ascii="Calibri" w:hAnsi="Calibri" w:cs="Calibri"/>
          <w:b/>
          <w:bCs/>
          <w:sz w:val="18"/>
          <w:szCs w:val="18"/>
        </w:rPr>
        <w:t xml:space="preserve">The full list of TSCA restricted substances that Du-Co </w:t>
      </w:r>
      <w:r w:rsidR="009F6181" w:rsidRPr="009F6181">
        <w:rPr>
          <w:rFonts w:ascii="Calibri" w:hAnsi="Calibri" w:cs="Calibri"/>
          <w:b/>
          <w:bCs/>
          <w:sz w:val="18"/>
          <w:szCs w:val="18"/>
        </w:rPr>
        <w:t>Ceramics</w:t>
      </w:r>
      <w:r w:rsidRPr="009F6181">
        <w:rPr>
          <w:rFonts w:ascii="Calibri" w:hAnsi="Calibri" w:cs="Calibri"/>
          <w:b/>
          <w:bCs/>
          <w:sz w:val="18"/>
          <w:szCs w:val="18"/>
        </w:rPr>
        <w:t xml:space="preserve"> compli</w:t>
      </w:r>
      <w:r w:rsidR="009F6181" w:rsidRPr="009F6181">
        <w:rPr>
          <w:rFonts w:ascii="Calibri" w:hAnsi="Calibri" w:cs="Calibri"/>
          <w:b/>
          <w:bCs/>
          <w:sz w:val="18"/>
          <w:szCs w:val="18"/>
        </w:rPr>
        <w:t>es</w:t>
      </w:r>
      <w:r w:rsidRPr="009F6181">
        <w:rPr>
          <w:rFonts w:ascii="Calibri" w:hAnsi="Calibri" w:cs="Calibri"/>
          <w:b/>
          <w:bCs/>
          <w:sz w:val="18"/>
          <w:szCs w:val="18"/>
        </w:rPr>
        <w:t xml:space="preserve"> with can be found here:</w:t>
      </w:r>
      <w:r w:rsidR="009F6181" w:rsidRPr="009F6181">
        <w:rPr>
          <w:rFonts w:ascii="Calibri" w:hAnsi="Calibri" w:cs="Calibri"/>
          <w:sz w:val="18"/>
          <w:szCs w:val="18"/>
        </w:rPr>
        <w:t xml:space="preserve"> </w:t>
      </w:r>
      <w:hyperlink r:id="rId7" w:history="1">
        <w:r w:rsidR="009F6181" w:rsidRPr="009F6181">
          <w:rPr>
            <w:rStyle w:val="Hyperlink"/>
            <w:rFonts w:ascii="Calibri" w:hAnsi="Calibri" w:cs="Calibri"/>
            <w:sz w:val="18"/>
            <w:szCs w:val="18"/>
          </w:rPr>
          <w:t>TSCA_Compliance_Section6_Updated2024</w:t>
        </w:r>
      </w:hyperlink>
    </w:p>
    <w:p w14:paraId="17A0E75E" w14:textId="77777777" w:rsidR="008B3BBB" w:rsidRPr="009F6181" w:rsidRDefault="008B3BBB" w:rsidP="009F6181">
      <w:pPr>
        <w:spacing w:after="0" w:line="240" w:lineRule="auto"/>
        <w:rPr>
          <w:rFonts w:ascii="Calibri" w:hAnsi="Calibri" w:cs="Calibri"/>
          <w:sz w:val="18"/>
          <w:szCs w:val="18"/>
        </w:rPr>
      </w:pPr>
    </w:p>
    <w:p w14:paraId="2C640CF6" w14:textId="77777777" w:rsidR="005651FD" w:rsidRPr="009F6181" w:rsidRDefault="002B4600" w:rsidP="009F6181">
      <w:pPr>
        <w:spacing w:after="0" w:line="240" w:lineRule="auto"/>
        <w:rPr>
          <w:rFonts w:ascii="Calibri" w:hAnsi="Calibri" w:cs="Calibri"/>
          <w:b/>
          <w:bCs/>
          <w:sz w:val="18"/>
          <w:szCs w:val="18"/>
        </w:rPr>
      </w:pPr>
      <w:r w:rsidRPr="009F6181">
        <w:rPr>
          <w:rFonts w:ascii="Calibri" w:hAnsi="Calibri" w:cs="Calibri"/>
          <w:b/>
          <w:bCs/>
          <w:sz w:val="18"/>
          <w:szCs w:val="18"/>
        </w:rPr>
        <w:t>Compliance Statement</w:t>
      </w:r>
    </w:p>
    <w:p w14:paraId="15520A98" w14:textId="77777777"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Du-Co Ceramics Company confirms that our products do not contain restricted substances in a manner that violates TSCA requirements and that all applicable TSCA restrictions are fully observed.</w:t>
      </w:r>
    </w:p>
    <w:p w14:paraId="076D18CD" w14:textId="77777777" w:rsidR="005651FD" w:rsidRPr="009F6181" w:rsidRDefault="005651FD" w:rsidP="009F6181">
      <w:pPr>
        <w:spacing w:after="0" w:line="240" w:lineRule="auto"/>
        <w:rPr>
          <w:rFonts w:ascii="Calibri" w:hAnsi="Calibri" w:cs="Calibri"/>
          <w:sz w:val="18"/>
          <w:szCs w:val="18"/>
        </w:rPr>
      </w:pPr>
    </w:p>
    <w:p w14:paraId="7F5D310F" w14:textId="77777777" w:rsidR="005651FD" w:rsidRPr="009F6181" w:rsidRDefault="002B4600" w:rsidP="009F6181">
      <w:pPr>
        <w:spacing w:after="0" w:line="240" w:lineRule="auto"/>
        <w:rPr>
          <w:rFonts w:ascii="Calibri" w:hAnsi="Calibri" w:cs="Calibri"/>
          <w:b/>
          <w:bCs/>
          <w:sz w:val="18"/>
          <w:szCs w:val="18"/>
        </w:rPr>
      </w:pPr>
      <w:r w:rsidRPr="009F6181">
        <w:rPr>
          <w:rFonts w:ascii="Calibri" w:hAnsi="Calibri" w:cs="Calibri"/>
          <w:b/>
          <w:bCs/>
          <w:sz w:val="18"/>
          <w:szCs w:val="18"/>
        </w:rPr>
        <w:t>Declaration Validity</w:t>
      </w:r>
    </w:p>
    <w:p w14:paraId="352FFC51" w14:textId="5B989754" w:rsidR="005651FD" w:rsidRPr="009F6181" w:rsidRDefault="002B4600" w:rsidP="009F6181">
      <w:pPr>
        <w:spacing w:after="0" w:line="240" w:lineRule="auto"/>
        <w:rPr>
          <w:rFonts w:ascii="Calibri" w:hAnsi="Calibri" w:cs="Calibri"/>
          <w:sz w:val="18"/>
          <w:szCs w:val="18"/>
        </w:rPr>
      </w:pPr>
      <w:r w:rsidRPr="009F6181">
        <w:rPr>
          <w:rFonts w:ascii="Calibri" w:hAnsi="Calibri" w:cs="Calibri"/>
          <w:sz w:val="18"/>
          <w:szCs w:val="18"/>
        </w:rPr>
        <w:t>This declaration is based on current knowledge, supplier information, and regulatory requirements in effect as of the date of issue. Du-Co Ceramics Company maintains processes to monitor regulatory updates and will review and update this declaration as necessary.</w:t>
      </w:r>
    </w:p>
    <w:p w14:paraId="0CEF909C" w14:textId="07F24A16" w:rsidR="005651FD" w:rsidRPr="009F6181" w:rsidRDefault="00D07E72" w:rsidP="009F6181">
      <w:pPr>
        <w:spacing w:after="0" w:line="240" w:lineRule="auto"/>
        <w:rPr>
          <w:rFonts w:ascii="Calibri" w:hAnsi="Calibri" w:cs="Calibri"/>
          <w:sz w:val="18"/>
          <w:szCs w:val="18"/>
        </w:rPr>
      </w:pPr>
      <w:r w:rsidRPr="009F6181">
        <w:rPr>
          <w:rFonts w:ascii="Calibri" w:hAnsi="Calibri" w:cs="Calibri"/>
          <w:b/>
          <w:bCs/>
          <w:noProof/>
          <w:sz w:val="18"/>
          <w:szCs w:val="18"/>
        </w:rPr>
        <w:drawing>
          <wp:anchor distT="0" distB="0" distL="114300" distR="114300" simplePos="0" relativeHeight="251661312" behindDoc="1" locked="0" layoutInCell="1" allowOverlap="1" wp14:anchorId="62BCD383" wp14:editId="452609AB">
            <wp:simplePos x="0" y="0"/>
            <wp:positionH relativeFrom="page">
              <wp:posOffset>476250</wp:posOffset>
            </wp:positionH>
            <wp:positionV relativeFrom="paragraph">
              <wp:posOffset>120015</wp:posOffset>
            </wp:positionV>
            <wp:extent cx="2295525" cy="685800"/>
            <wp:effectExtent l="0" t="0" r="0" b="0"/>
            <wp:wrapNone/>
            <wp:docPr id="9390825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95525"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B7AB3" w14:textId="77777777" w:rsidR="005651FD" w:rsidRPr="009F6181" w:rsidRDefault="002B4600" w:rsidP="009F6181">
      <w:pPr>
        <w:spacing w:after="0" w:line="240" w:lineRule="auto"/>
        <w:rPr>
          <w:rFonts w:ascii="Calibri" w:hAnsi="Calibri" w:cs="Calibri"/>
          <w:b/>
          <w:bCs/>
          <w:sz w:val="18"/>
          <w:szCs w:val="18"/>
        </w:rPr>
      </w:pPr>
      <w:r w:rsidRPr="009F6181">
        <w:rPr>
          <w:rFonts w:ascii="Calibri" w:hAnsi="Calibri" w:cs="Calibri"/>
          <w:b/>
          <w:bCs/>
          <w:sz w:val="18"/>
          <w:szCs w:val="18"/>
        </w:rPr>
        <w:t>Sincerely,</w:t>
      </w:r>
    </w:p>
    <w:p w14:paraId="65C23486" w14:textId="77777777" w:rsidR="00F61A9C" w:rsidRPr="009F6181" w:rsidRDefault="00F61A9C" w:rsidP="009F6181">
      <w:pPr>
        <w:spacing w:after="0" w:line="240" w:lineRule="auto"/>
        <w:rPr>
          <w:rFonts w:ascii="Calibri" w:hAnsi="Calibri" w:cs="Calibri"/>
          <w:b/>
          <w:bCs/>
          <w:sz w:val="18"/>
          <w:szCs w:val="18"/>
        </w:rPr>
      </w:pPr>
    </w:p>
    <w:p w14:paraId="087EF67D" w14:textId="08C53B17" w:rsidR="00F61A9C" w:rsidRPr="009F6181" w:rsidRDefault="00F61A9C" w:rsidP="009F6181">
      <w:pPr>
        <w:spacing w:after="0" w:line="240" w:lineRule="auto"/>
        <w:rPr>
          <w:rFonts w:ascii="Calibri" w:hAnsi="Calibri" w:cs="Calibri"/>
          <w:b/>
          <w:bCs/>
          <w:sz w:val="18"/>
          <w:szCs w:val="18"/>
        </w:rPr>
      </w:pPr>
    </w:p>
    <w:p w14:paraId="21A8E817" w14:textId="77777777" w:rsidR="0097466A" w:rsidRPr="009F6181" w:rsidRDefault="002B4600" w:rsidP="009F6181">
      <w:pPr>
        <w:spacing w:after="0" w:line="240" w:lineRule="auto"/>
        <w:rPr>
          <w:rFonts w:ascii="Calibri" w:hAnsi="Calibri" w:cs="Calibri"/>
          <w:b/>
          <w:bCs/>
          <w:sz w:val="18"/>
          <w:szCs w:val="18"/>
        </w:rPr>
      </w:pPr>
      <w:r w:rsidRPr="009F6181">
        <w:rPr>
          <w:rFonts w:ascii="Calibri" w:hAnsi="Calibri" w:cs="Calibri"/>
          <w:b/>
          <w:bCs/>
          <w:sz w:val="18"/>
          <w:szCs w:val="18"/>
        </w:rPr>
        <w:t>Ceramics Process Engineer</w:t>
      </w:r>
    </w:p>
    <w:p w14:paraId="44302D60" w14:textId="2ADD3E0D" w:rsidR="005651FD" w:rsidRPr="009F6181" w:rsidRDefault="002B4600" w:rsidP="009F6181">
      <w:pPr>
        <w:spacing w:after="0" w:line="240" w:lineRule="auto"/>
        <w:rPr>
          <w:rFonts w:ascii="Calibri" w:hAnsi="Calibri" w:cs="Calibri"/>
          <w:sz w:val="18"/>
          <w:szCs w:val="18"/>
        </w:rPr>
      </w:pPr>
      <w:r w:rsidRPr="009F6181">
        <w:rPr>
          <w:rFonts w:ascii="Calibri" w:hAnsi="Calibri" w:cs="Calibri"/>
          <w:b/>
          <w:bCs/>
          <w:sz w:val="18"/>
          <w:szCs w:val="18"/>
        </w:rPr>
        <w:t>Du-Co Ceramics Company</w:t>
      </w:r>
    </w:p>
    <w:sectPr w:rsidR="005651FD" w:rsidRPr="009F6181" w:rsidSect="00BC33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54260675"/>
    <w:multiLevelType w:val="multilevel"/>
    <w:tmpl w:val="DE38C0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0293630">
    <w:abstractNumId w:val="8"/>
  </w:num>
  <w:num w:numId="2" w16cid:durableId="1816877471">
    <w:abstractNumId w:val="6"/>
  </w:num>
  <w:num w:numId="3" w16cid:durableId="1465542962">
    <w:abstractNumId w:val="5"/>
  </w:num>
  <w:num w:numId="4" w16cid:durableId="1847399508">
    <w:abstractNumId w:val="4"/>
  </w:num>
  <w:num w:numId="5" w16cid:durableId="2028747935">
    <w:abstractNumId w:val="7"/>
  </w:num>
  <w:num w:numId="6" w16cid:durableId="587466637">
    <w:abstractNumId w:val="3"/>
  </w:num>
  <w:num w:numId="7" w16cid:durableId="1974604194">
    <w:abstractNumId w:val="2"/>
  </w:num>
  <w:num w:numId="8" w16cid:durableId="1536432175">
    <w:abstractNumId w:val="1"/>
  </w:num>
  <w:num w:numId="9" w16cid:durableId="1685747898">
    <w:abstractNumId w:val="0"/>
  </w:num>
  <w:num w:numId="10" w16cid:durableId="4046500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1790"/>
    <w:rsid w:val="0006063C"/>
    <w:rsid w:val="0015074B"/>
    <w:rsid w:val="0029639D"/>
    <w:rsid w:val="002B4600"/>
    <w:rsid w:val="00326F90"/>
    <w:rsid w:val="00447BA5"/>
    <w:rsid w:val="005651FD"/>
    <w:rsid w:val="006E0C82"/>
    <w:rsid w:val="0078650B"/>
    <w:rsid w:val="00851CF0"/>
    <w:rsid w:val="008B3BBB"/>
    <w:rsid w:val="0097466A"/>
    <w:rsid w:val="009E72EC"/>
    <w:rsid w:val="009F6181"/>
    <w:rsid w:val="00AA1D8D"/>
    <w:rsid w:val="00B203AC"/>
    <w:rsid w:val="00B47730"/>
    <w:rsid w:val="00BC3300"/>
    <w:rsid w:val="00C15727"/>
    <w:rsid w:val="00CB0664"/>
    <w:rsid w:val="00D07E72"/>
    <w:rsid w:val="00F27AF1"/>
    <w:rsid w:val="00F61A9C"/>
    <w:rsid w:val="00F6562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573CD520-1A50-4FB2-890D-2D173EFF3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9F6181"/>
    <w:rPr>
      <w:color w:val="0000FF" w:themeColor="hyperlink"/>
      <w:u w:val="single"/>
    </w:rPr>
  </w:style>
  <w:style w:type="character" w:styleId="UnresolvedMention">
    <w:name w:val="Unresolved Mention"/>
    <w:basedOn w:val="DefaultParagraphFont"/>
    <w:uiPriority w:val="99"/>
    <w:semiHidden/>
    <w:unhideWhenUsed/>
    <w:rsid w:val="009F61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https://duco-my.sharepoint.com/:x:/g/personal/abuechel_du-co_com/IQC-eY889vNhTLYu39Cg6F9WAUvTL1pb8j23ruGta-kiCb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286</Words>
  <Characters>2105</Characters>
  <Application>Microsoft Office Word</Application>
  <DocSecurity>4</DocSecurity>
  <Lines>55</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Abigail Buechel</cp:lastModifiedBy>
  <cp:revision>2</cp:revision>
  <dcterms:created xsi:type="dcterms:W3CDTF">2026-05-27T17:49:00Z</dcterms:created>
  <dcterms:modified xsi:type="dcterms:W3CDTF">2026-05-27T17:49:00Z</dcterms:modified>
  <cp:category/>
</cp:coreProperties>
</file>